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187F8C23" w:rsidR="007177E7" w:rsidRPr="003B7AE0" w:rsidRDefault="003953BF">
      <w:pPr>
        <w:pStyle w:val="CRCoverPage"/>
        <w:tabs>
          <w:tab w:val="right" w:pos="9639"/>
        </w:tabs>
        <w:spacing w:after="0"/>
        <w:rPr>
          <w:b/>
          <w:sz w:val="24"/>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848C1">
        <w:rPr>
          <w:b/>
          <w:sz w:val="24"/>
          <w:lang w:val="en-US" w:eastAsia="zh-CN"/>
        </w:rPr>
        <w:t>7</w:t>
      </w:r>
      <w:r>
        <w:rPr>
          <w:rFonts w:hint="eastAsia"/>
          <w:b/>
          <w:sz w:val="24"/>
          <w:lang w:val="en-US" w:eastAsia="zh-CN"/>
        </w:rPr>
        <w:t>e</w:t>
      </w:r>
      <w:r>
        <w:rPr>
          <w:b/>
          <w:sz w:val="24"/>
        </w:rPr>
        <w:tab/>
      </w:r>
      <w:r w:rsidR="003B7AE0" w:rsidRPr="003B7AE0">
        <w:rPr>
          <w:b/>
          <w:sz w:val="24"/>
        </w:rPr>
        <w:t>S1-220154</w:t>
      </w:r>
    </w:p>
    <w:p w14:paraId="4F685BA2" w14:textId="3C9C58D9"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9848C1">
        <w:rPr>
          <w:b/>
          <w:sz w:val="24"/>
        </w:rPr>
        <w:t xml:space="preserve">14-24 </w:t>
      </w:r>
      <w:r w:rsidR="009848C1">
        <w:rPr>
          <w:b/>
          <w:sz w:val="24"/>
          <w:lang w:val="en-US" w:eastAsia="zh-CN"/>
        </w:rPr>
        <w:t>February 2</w:t>
      </w:r>
      <w:r>
        <w:rPr>
          <w:b/>
          <w:sz w:val="24"/>
        </w:rPr>
        <w:t>0</w:t>
      </w:r>
      <w:r w:rsidR="009848C1">
        <w:rPr>
          <w:rFonts w:hint="eastAsia"/>
          <w:b/>
          <w:sz w:val="24"/>
          <w:lang w:val="en-US" w:eastAsia="zh-CN"/>
        </w:rPr>
        <w:t>2</w:t>
      </w:r>
      <w:r w:rsidR="009848C1">
        <w:rPr>
          <w:b/>
          <w:sz w:val="24"/>
          <w:lang w:val="en-US" w:eastAsia="zh-CN"/>
        </w:rPr>
        <w:t>2</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5E18207D"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EA1C7A">
        <w:rPr>
          <w:rFonts w:ascii="Arial" w:hAnsi="Arial"/>
          <w:sz w:val="24"/>
          <w:szCs w:val="24"/>
          <w:lang w:eastAsia="en-GB"/>
        </w:rPr>
        <w:t>Passive IoT in intralogistics for automobile manufacturing</w:t>
      </w:r>
    </w:p>
    <w:p w14:paraId="27E2FB62" w14:textId="12F46C9C"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286877" w:rsidRPr="00286877">
        <w:rPr>
          <w:rFonts w:ascii="Arial" w:hAnsi="Arial"/>
          <w:sz w:val="24"/>
          <w:szCs w:val="24"/>
          <w:lang w:val="en-US" w:eastAsia="zh-CN"/>
        </w:rPr>
        <w:t>4</w:t>
      </w:r>
    </w:p>
    <w:p w14:paraId="49D2B9DD" w14:textId="4C16417C"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841B1E">
        <w:rPr>
          <w:rFonts w:ascii="Arial" w:hAnsi="Arial"/>
          <w:sz w:val="24"/>
          <w:szCs w:val="24"/>
          <w:lang w:val="en-US" w:eastAsia="zh-CN"/>
        </w:rPr>
        <w:t xml:space="preserve">Huawei, </w:t>
      </w:r>
      <w:r w:rsidR="00EA1C7A">
        <w:rPr>
          <w:rFonts w:ascii="Arial" w:hAnsi="Arial"/>
          <w:sz w:val="24"/>
          <w:szCs w:val="24"/>
          <w:lang w:val="en-US" w:eastAsia="zh-CN"/>
        </w:rPr>
        <w:t>Hisilicon</w:t>
      </w:r>
      <w:r w:rsidR="009314D7">
        <w:rPr>
          <w:rFonts w:ascii="Arial" w:hAnsi="Arial"/>
          <w:sz w:val="24"/>
          <w:szCs w:val="24"/>
          <w:lang w:val="en-US" w:eastAsia="zh-CN"/>
        </w:rPr>
        <w:t>,</w:t>
      </w:r>
      <w:r w:rsidR="00257063">
        <w:rPr>
          <w:rFonts w:ascii="Arial" w:hAnsi="Arial"/>
          <w:sz w:val="24"/>
          <w:szCs w:val="24"/>
          <w:lang w:val="en-US" w:eastAsia="zh-CN"/>
        </w:rPr>
        <w:t xml:space="preserve"> BMW Brilliance, China Mobile,</w:t>
      </w:r>
      <w:r w:rsidR="009314D7">
        <w:rPr>
          <w:rFonts w:ascii="Arial" w:hAnsi="Arial"/>
          <w:sz w:val="24"/>
          <w:szCs w:val="24"/>
          <w:lang w:val="en-US" w:eastAsia="zh-CN"/>
        </w:rPr>
        <w:t xml:space="preserve"> KPN?</w:t>
      </w:r>
      <w:r w:rsidR="00257063">
        <w:rPr>
          <w:rFonts w:ascii="Arial" w:hAnsi="Arial"/>
          <w:sz w:val="24"/>
          <w:szCs w:val="24"/>
          <w:lang w:val="en-US" w:eastAsia="zh-CN"/>
        </w:rPr>
        <w:t xml:space="preserve">     </w:t>
      </w:r>
      <w:bookmarkStart w:id="2" w:name="_GoBack"/>
      <w:bookmarkEnd w:id="2"/>
      <w:r w:rsidR="00257063">
        <w:rPr>
          <w:rFonts w:ascii="Arial" w:hAnsi="Arial"/>
          <w:sz w:val="24"/>
          <w:szCs w:val="24"/>
          <w:lang w:val="en-US" w:eastAsia="zh-CN"/>
        </w:rPr>
        <w:t>Vodafone? Orange?</w:t>
      </w:r>
    </w:p>
    <w:p w14:paraId="0940F9AB" w14:textId="619D10A7" w:rsidR="00A84B52" w:rsidRDefault="003953BF" w:rsidP="009848C1">
      <w:pP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EA1C7A">
        <w:rPr>
          <w:rFonts w:ascii="Arial" w:hAnsi="Arial"/>
          <w:sz w:val="24"/>
          <w:szCs w:val="24"/>
          <w:lang w:val="en-US" w:eastAsia="zh-CN"/>
        </w:rPr>
        <w:t xml:space="preserve">Shuang Zhang </w:t>
      </w:r>
      <w:r>
        <w:rPr>
          <w:rFonts w:ascii="Arial" w:hAnsi="Arial" w:hint="eastAsia"/>
          <w:sz w:val="24"/>
          <w:szCs w:val="24"/>
          <w:lang w:eastAsia="en-GB"/>
        </w:rPr>
        <w:t>(</w:t>
      </w:r>
      <w:hyperlink r:id="rId8" w:history="1">
        <w:r w:rsidR="00EA1C7A" w:rsidRPr="00F63A7D">
          <w:rPr>
            <w:rStyle w:val="Hyperlink"/>
            <w:rFonts w:ascii="Arial" w:hAnsi="Arial"/>
            <w:sz w:val="24"/>
            <w:szCs w:val="24"/>
            <w:lang w:eastAsia="en-GB"/>
          </w:rPr>
          <w:t>zhang.shuang2@huawei.com</w:t>
        </w:r>
      </w:hyperlink>
      <w:r w:rsidR="00EA1C7A">
        <w:rPr>
          <w:rFonts w:ascii="Arial" w:hAnsi="Arial"/>
          <w:sz w:val="24"/>
          <w:szCs w:val="24"/>
          <w:lang w:eastAsia="en-GB"/>
        </w:rPr>
        <w:t>)</w:t>
      </w:r>
    </w:p>
    <w:p w14:paraId="34313644" w14:textId="3FC0AD21" w:rsidR="007177E7" w:rsidRDefault="00A84B52" w:rsidP="009848C1">
      <w:pP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ab/>
      </w:r>
    </w:p>
    <w:p w14:paraId="5EFBA684" w14:textId="77777777" w:rsidR="007177E7" w:rsidRDefault="007177E7">
      <w:pPr>
        <w:pBdr>
          <w:bottom w:val="single" w:sz="6" w:space="1" w:color="auto"/>
        </w:pBdr>
        <w:spacing w:after="0"/>
        <w:rPr>
          <w:rFonts w:eastAsia="MS Mincho"/>
          <w:sz w:val="24"/>
          <w:szCs w:val="24"/>
          <w:lang w:eastAsia="ja-JP"/>
        </w:rPr>
      </w:pPr>
    </w:p>
    <w:p w14:paraId="12477C45" w14:textId="7F49CD4B"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using Passive IoT services in automobile manufacturing</w:t>
      </w:r>
      <w:r>
        <w:rPr>
          <w:rStyle w:val="abstractlabel"/>
          <w:rFonts w:eastAsia="Arial Unicode MS" w:cs="Arial"/>
          <w:i/>
          <w:sz w:val="22"/>
          <w:szCs w:val="22"/>
        </w:rPr>
        <w:t>.</w:t>
      </w:r>
      <w:bookmarkEnd w:id="0"/>
      <w:bookmarkEnd w:id="1"/>
    </w:p>
    <w:p w14:paraId="7A25F175" w14:textId="77777777" w:rsidR="00706330" w:rsidRPr="00496333" w:rsidRDefault="00706330" w:rsidP="00706330">
      <w:pPr>
        <w:jc w:val="both"/>
      </w:pPr>
      <w:r>
        <w:rPr>
          <w:color w:val="FF0000"/>
          <w:sz w:val="36"/>
        </w:rPr>
        <w:t>**************** First Change ******************</w:t>
      </w:r>
    </w:p>
    <w:p w14:paraId="30D15BAA" w14:textId="57E50330" w:rsidR="00AF6B28" w:rsidRDefault="009848C1" w:rsidP="00AF6B28">
      <w:pPr>
        <w:keepNext/>
        <w:keepLines/>
        <w:spacing w:before="180"/>
        <w:ind w:left="1134" w:hanging="1134"/>
        <w:outlineLvl w:val="1"/>
        <w:rPr>
          <w:rFonts w:ascii="Arial" w:eastAsia="DengXian" w:hAnsi="Arial"/>
          <w:sz w:val="32"/>
        </w:rPr>
      </w:pPr>
      <w:bookmarkStart w:id="3" w:name="_Toc49931674"/>
      <w:r>
        <w:rPr>
          <w:rFonts w:ascii="Arial" w:eastAsia="DengXian" w:hAnsi="Arial"/>
          <w:sz w:val="32"/>
        </w:rPr>
        <w:t>X.1</w:t>
      </w:r>
      <w:r w:rsidR="00AF6B28">
        <w:rPr>
          <w:rFonts w:ascii="Arial" w:eastAsia="DengXian" w:hAnsi="Arial"/>
          <w:sz w:val="32"/>
        </w:rPr>
        <w:tab/>
      </w:r>
      <w:bookmarkEnd w:id="3"/>
      <w:r w:rsidR="00EA1C7A">
        <w:rPr>
          <w:rFonts w:ascii="Arial" w:eastAsia="DengXian" w:hAnsi="Arial"/>
          <w:sz w:val="32"/>
        </w:rPr>
        <w:t>Passive IoT service for Intralogistics in automobile manufacturing</w:t>
      </w:r>
    </w:p>
    <w:p w14:paraId="6AB64752" w14:textId="144D7F8F" w:rsidR="00AF6B28" w:rsidRDefault="003A2CA7" w:rsidP="00AF6B28">
      <w:pPr>
        <w:keepNext/>
        <w:keepLines/>
        <w:spacing w:before="120"/>
        <w:ind w:left="1134" w:hanging="1134"/>
        <w:outlineLvl w:val="2"/>
        <w:rPr>
          <w:rFonts w:ascii="Arial" w:eastAsia="DengXian" w:hAnsi="Arial"/>
          <w:sz w:val="28"/>
        </w:rPr>
      </w:pPr>
      <w:bookmarkStart w:id="4" w:name="_Toc49931675"/>
      <w:r>
        <w:rPr>
          <w:rFonts w:ascii="Arial" w:eastAsia="DengXian" w:hAnsi="Arial"/>
          <w:sz w:val="28"/>
        </w:rPr>
        <w:t>X</w:t>
      </w:r>
      <w:r w:rsidR="00AF6B28">
        <w:rPr>
          <w:rFonts w:ascii="Arial" w:eastAsia="DengXian" w:hAnsi="Arial"/>
          <w:sz w:val="28"/>
        </w:rPr>
        <w:t>.</w:t>
      </w:r>
      <w:r>
        <w:rPr>
          <w:rFonts w:ascii="Arial" w:eastAsia="DengXian" w:hAnsi="Arial"/>
          <w:sz w:val="28"/>
        </w:rPr>
        <w:t>1</w:t>
      </w:r>
      <w:r w:rsidR="00AF6B28">
        <w:rPr>
          <w:rFonts w:ascii="Arial" w:eastAsia="DengXian" w:hAnsi="Arial"/>
          <w:sz w:val="28"/>
        </w:rPr>
        <w:t>.1</w:t>
      </w:r>
      <w:r w:rsidR="00AF6B28">
        <w:rPr>
          <w:rFonts w:ascii="Arial" w:eastAsia="DengXian" w:hAnsi="Arial"/>
          <w:sz w:val="28"/>
        </w:rPr>
        <w:tab/>
        <w:t>Description</w:t>
      </w:r>
      <w:bookmarkEnd w:id="4"/>
    </w:p>
    <w:p w14:paraId="120FD888" w14:textId="1CD53127" w:rsidR="003F3BFC" w:rsidRPr="00153E86" w:rsidRDefault="00EA3E14" w:rsidP="00EA1C7A">
      <w:pPr>
        <w:rPr>
          <w:lang w:eastAsia="zh-CN"/>
        </w:rPr>
      </w:pPr>
      <w:r>
        <w:t xml:space="preserve">As the manufacturing industries are constantly looking for ways to improve productivity and reduce overhead (w.r.t. machinery idle time, overall energy consumption, etc.), intra-logistics in supply chain </w:t>
      </w:r>
      <w:r>
        <w:rPr>
          <w:lang w:val="en-US" w:eastAsia="zh-CN"/>
        </w:rPr>
        <w:t xml:space="preserve">for factories have been targeting at these goals by enabling the tracking of </w:t>
      </w:r>
      <w:r>
        <w:t xml:space="preserve">individual goods, assets or raw materials (a.k.a. precise materials scheduling) to achieve optimum efficiency in production. Not only the materials, sometimes assets in small packaging also take part in the intralogistics processes. Due to the nature of these goods, identification and tracking of them would need </w:t>
      </w:r>
      <w:r w:rsidR="00CD366E">
        <w:t xml:space="preserve">new IoT </w:t>
      </w:r>
      <w:r w:rsidR="00153E86">
        <w:t xml:space="preserve">devices and </w:t>
      </w:r>
      <w:r w:rsidR="00CD366E">
        <w:t xml:space="preserve">services </w:t>
      </w:r>
      <w:r w:rsidR="00153E86">
        <w:t xml:space="preserve">that are able to </w:t>
      </w:r>
      <w:r w:rsidR="00153E86">
        <w:rPr>
          <w:lang w:eastAsia="zh-CN"/>
        </w:rPr>
        <w:t xml:space="preserve">function without the need for a power source that need human intervention for recharging or replacing. Such passive IoT devices normally support ambient energy harvesting. Due to the elimination of batteries, the complexity, weight, and size of this type of IoT devices can be further reduced. </w:t>
      </w:r>
      <w:r>
        <w:t xml:space="preserve"> </w:t>
      </w:r>
      <w:r>
        <w:rPr>
          <w:lang w:val="en-US" w:eastAsia="zh-CN"/>
        </w:rPr>
        <w:t xml:space="preserve"> </w:t>
      </w:r>
    </w:p>
    <w:p w14:paraId="06DB5BCE" w14:textId="16F7389C" w:rsidR="00AF6B28" w:rsidRDefault="003A2CA7" w:rsidP="00AF6B28">
      <w:pPr>
        <w:keepNext/>
        <w:keepLines/>
        <w:spacing w:before="120"/>
        <w:ind w:left="1134" w:hanging="1134"/>
        <w:outlineLvl w:val="2"/>
        <w:rPr>
          <w:rFonts w:ascii="Arial" w:eastAsia="DengXian" w:hAnsi="Arial"/>
          <w:sz w:val="28"/>
        </w:rPr>
      </w:pPr>
      <w:bookmarkStart w:id="5" w:name="_Toc49931676"/>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.2</w:t>
      </w:r>
      <w:r w:rsidR="00AF6B28">
        <w:rPr>
          <w:rFonts w:ascii="Arial" w:eastAsia="DengXian" w:hAnsi="Arial"/>
          <w:sz w:val="28"/>
        </w:rPr>
        <w:tab/>
        <w:t>Pre-conditions</w:t>
      </w:r>
      <w:bookmarkEnd w:id="5"/>
    </w:p>
    <w:p w14:paraId="5C8FDCC4" w14:textId="29440627" w:rsidR="003625F4" w:rsidRDefault="00153E86" w:rsidP="00AF6B28">
      <w:pPr>
        <w:rPr>
          <w:lang w:eastAsia="zh-CN"/>
        </w:rPr>
      </w:pPr>
      <w:r>
        <w:rPr>
          <w:lang w:eastAsia="zh-CN"/>
        </w:rPr>
        <w:t xml:space="preserve">A renowned automobile </w:t>
      </w:r>
      <w:r w:rsidR="003625F4">
        <w:rPr>
          <w:lang w:eastAsia="zh-CN"/>
        </w:rPr>
        <w:t xml:space="preserve">manufacturing company Alles-Subliem has adopted Passive IoT service to enable intra-logistics within the manufacturing plant. The goal is to identify and track individual goods/materials entering the plant (at the dock), at each floor, and within each floor the different sorting areas and production lines. In order to achieve this, </w:t>
      </w:r>
      <w:r w:rsidR="000655C9">
        <w:rPr>
          <w:lang w:eastAsia="zh-CN"/>
        </w:rPr>
        <w:t>Alles-Subliem chooses the operator</w:t>
      </w:r>
      <w:r w:rsidR="0005325D">
        <w:rPr>
          <w:lang w:eastAsia="zh-CN"/>
        </w:rPr>
        <w:t xml:space="preserve"> Passive</w:t>
      </w:r>
      <w:r w:rsidR="000655C9">
        <w:rPr>
          <w:lang w:eastAsia="zh-CN"/>
        </w:rPr>
        <w:t xml:space="preserve">Com to install </w:t>
      </w:r>
      <w:r w:rsidR="003625F4">
        <w:rPr>
          <w:lang w:eastAsia="zh-CN"/>
        </w:rPr>
        <w:t xml:space="preserve">Passive IoT readers in the form of small base stations </w:t>
      </w:r>
      <w:r w:rsidR="000655C9">
        <w:rPr>
          <w:lang w:eastAsia="zh-CN"/>
        </w:rPr>
        <w:t>in the factory plant</w:t>
      </w:r>
      <w:r w:rsidR="0005325D">
        <w:rPr>
          <w:lang w:eastAsia="zh-CN"/>
        </w:rPr>
        <w:t>s</w:t>
      </w:r>
      <w:r w:rsidR="000655C9">
        <w:rPr>
          <w:lang w:eastAsia="zh-CN"/>
        </w:rPr>
        <w:t xml:space="preserve"> and to deploy the Pass</w:t>
      </w:r>
      <w:r w:rsidR="0005325D">
        <w:rPr>
          <w:lang w:eastAsia="zh-CN"/>
        </w:rPr>
        <w:t>ive IoT service for the plants.</w:t>
      </w:r>
    </w:p>
    <w:p w14:paraId="0B00C0F3" w14:textId="0289F3EB" w:rsidR="00EA1C7A" w:rsidRDefault="00EA1C7A" w:rsidP="00AF6B28">
      <w:pPr>
        <w:rPr>
          <w:lang w:eastAsia="zh-CN"/>
        </w:rPr>
      </w:pPr>
    </w:p>
    <w:p w14:paraId="607622F5" w14:textId="6DC81E39" w:rsidR="00AF6B28" w:rsidRDefault="003A2CA7" w:rsidP="00AF6B28">
      <w:pPr>
        <w:keepNext/>
        <w:keepLines/>
        <w:spacing w:before="120"/>
        <w:ind w:left="1134" w:hanging="1134"/>
        <w:outlineLvl w:val="2"/>
        <w:rPr>
          <w:rFonts w:ascii="Arial" w:eastAsia="DengXian" w:hAnsi="Arial"/>
          <w:sz w:val="28"/>
        </w:rPr>
      </w:pPr>
      <w:bookmarkStart w:id="6" w:name="_Toc49931677"/>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.3</w:t>
      </w:r>
      <w:r w:rsidR="00AF6B28">
        <w:rPr>
          <w:rFonts w:ascii="Arial" w:eastAsia="DengXian" w:hAnsi="Arial"/>
          <w:sz w:val="28"/>
        </w:rPr>
        <w:tab/>
        <w:t>Service Flows</w:t>
      </w:r>
      <w:bookmarkEnd w:id="6"/>
    </w:p>
    <w:p w14:paraId="3A25503B" w14:textId="6963CFD3" w:rsidR="0005325D" w:rsidRDefault="0005325D" w:rsidP="00350F67">
      <w:pPr>
        <w:rPr>
          <w:lang w:eastAsia="zh-CN"/>
        </w:rPr>
      </w:pPr>
      <w:r>
        <w:rPr>
          <w:lang w:eastAsia="zh-CN"/>
        </w:rPr>
        <w:t>The logistics department of Alles-Subliem assigns the Passive IoT codes and sticks them onto the production materials, which enters the intra-logistics process for manufacturing. Alles-Subliem also informs PassiveCom</w:t>
      </w:r>
      <w:r w:rsidR="0050302C">
        <w:rPr>
          <w:lang w:eastAsia="zh-CN"/>
        </w:rPr>
        <w:t xml:space="preserve"> any information related to the Passive IoT tags. </w:t>
      </w:r>
    </w:p>
    <w:p w14:paraId="0B4DBC19" w14:textId="77777777" w:rsidR="0005325D" w:rsidRDefault="0005325D" w:rsidP="00350F67">
      <w:pPr>
        <w:rPr>
          <w:lang w:eastAsia="zh-CN"/>
        </w:rPr>
      </w:pPr>
    </w:p>
    <w:p w14:paraId="556ECAF1" w14:textId="398C46AD" w:rsidR="005C420D" w:rsidRDefault="0050302C">
      <w:pPr>
        <w:jc w:val="center"/>
        <w:rPr>
          <w:lang w:val="en-US" w:eastAsia="zh-CN"/>
        </w:rPr>
      </w:pPr>
      <w:r w:rsidRPr="0050302C">
        <w:rPr>
          <w:noProof/>
          <w:lang w:val="en-US" w:eastAsia="zh-CN"/>
        </w:rPr>
        <w:lastRenderedPageBreak/>
        <w:drawing>
          <wp:inline distT="0" distB="0" distL="0" distR="0" wp14:anchorId="5B62D86F" wp14:editId="30933B9A">
            <wp:extent cx="2132874" cy="1864246"/>
            <wp:effectExtent l="0" t="0" r="1270" b="3175"/>
            <wp:docPr id="70" name="图片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图片 69"/>
                    <pic:cNvPicPr>
                      <a:picLocks/>
                    </pic:cNvPicPr>
                  </pic:nvPicPr>
                  <pic:blipFill>
                    <a:blip r:embed="rId9"/>
                    <a:stretch>
                      <a:fillRect/>
                    </a:stretch>
                  </pic:blipFill>
                  <pic:spPr>
                    <a:xfrm>
                      <a:off x="0" y="0"/>
                      <a:ext cx="2175459" cy="1901467"/>
                    </a:xfrm>
                    <a:prstGeom prst="rect">
                      <a:avLst/>
                    </a:prstGeom>
                  </pic:spPr>
                </pic:pic>
              </a:graphicData>
            </a:graphic>
          </wp:inline>
        </w:drawing>
      </w:r>
      <w:r w:rsidRPr="0050302C">
        <w:rPr>
          <w:lang w:val="en-US" w:eastAsia="zh-CN"/>
        </w:rPr>
        <w:t xml:space="preserve"> </w:t>
      </w:r>
      <w:r w:rsidR="00FF7623" w:rsidRPr="00FF7623">
        <w:rPr>
          <w:noProof/>
          <w:lang w:val="en-US" w:eastAsia="zh-CN"/>
        </w:rPr>
        <w:drawing>
          <wp:inline distT="0" distB="0" distL="0" distR="0" wp14:anchorId="3DE43FDC" wp14:editId="65AECB60">
            <wp:extent cx="2333767" cy="1876230"/>
            <wp:effectExtent l="0" t="0" r="0" b="0"/>
            <wp:docPr id="500"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图片 499"/>
                    <pic:cNvPicPr>
                      <a:picLocks noChangeAspect="1"/>
                    </pic:cNvPicPr>
                  </pic:nvPicPr>
                  <pic:blipFill rotWithShape="1">
                    <a:blip r:embed="rId10"/>
                    <a:srcRect r="17243"/>
                    <a:stretch/>
                  </pic:blipFill>
                  <pic:spPr>
                    <a:xfrm>
                      <a:off x="0" y="0"/>
                      <a:ext cx="2339488" cy="1880829"/>
                    </a:xfrm>
                    <a:prstGeom prst="rect">
                      <a:avLst/>
                    </a:prstGeom>
                  </pic:spPr>
                </pic:pic>
              </a:graphicData>
            </a:graphic>
          </wp:inline>
        </w:drawing>
      </w:r>
    </w:p>
    <w:p w14:paraId="539809F2" w14:textId="03D33414" w:rsidR="0026543D" w:rsidRDefault="0026543D" w:rsidP="0026543D">
      <w:pPr>
        <w:jc w:val="center"/>
        <w:rPr>
          <w:lang w:eastAsia="zh-CN"/>
        </w:rPr>
      </w:pPr>
      <w:r>
        <w:rPr>
          <w:lang w:eastAsia="zh-CN"/>
        </w:rPr>
        <w:t>Fig. X.1.3-1</w:t>
      </w:r>
    </w:p>
    <w:p w14:paraId="73F9DCC9" w14:textId="77777777" w:rsidR="0026543D" w:rsidRDefault="0026543D" w:rsidP="00076C2F">
      <w:pPr>
        <w:jc w:val="center"/>
        <w:rPr>
          <w:lang w:val="en-US" w:eastAsia="zh-CN"/>
        </w:rPr>
      </w:pPr>
    </w:p>
    <w:p w14:paraId="70950649" w14:textId="2EFD91CA" w:rsidR="009515D9" w:rsidRDefault="0050302C" w:rsidP="009515D9">
      <w:pPr>
        <w:rPr>
          <w:lang w:eastAsia="zh-CN"/>
        </w:rPr>
      </w:pPr>
      <w:r>
        <w:rPr>
          <w:lang w:val="en-US" w:eastAsia="zh-CN"/>
        </w:rPr>
        <w:t xml:space="preserve">Within </w:t>
      </w:r>
      <w:r>
        <w:rPr>
          <w:lang w:eastAsia="zh-CN"/>
        </w:rPr>
        <w:t xml:space="preserve">Alles-Subliem’s </w:t>
      </w:r>
      <w:r>
        <w:rPr>
          <w:lang w:val="en-US" w:eastAsia="zh-CN"/>
        </w:rPr>
        <w:t xml:space="preserve">factory plant, </w:t>
      </w:r>
      <w:r w:rsidR="005B7910">
        <w:rPr>
          <w:lang w:val="en-US" w:eastAsia="zh-CN"/>
        </w:rPr>
        <w:t xml:space="preserve">the raw materials in trolleys move forward as production is being carried out. </w:t>
      </w:r>
      <w:r w:rsidR="009515D9">
        <w:rPr>
          <w:lang w:val="en-US" w:eastAsia="zh-CN"/>
        </w:rPr>
        <w:t>A typical</w:t>
      </w:r>
      <w:r w:rsidR="005509A2">
        <w:rPr>
          <w:lang w:val="en-US" w:eastAsia="zh-CN"/>
        </w:rPr>
        <w:t xml:space="preserve"> automobile production </w:t>
      </w:r>
      <w:r w:rsidR="009515D9">
        <w:rPr>
          <w:lang w:val="en-US" w:eastAsia="zh-CN"/>
        </w:rPr>
        <w:t xml:space="preserve">plant of </w:t>
      </w:r>
      <w:r w:rsidR="005509A2">
        <w:rPr>
          <w:lang w:eastAsia="zh-CN"/>
        </w:rPr>
        <w:t>Alles-Subliem</w:t>
      </w:r>
      <w:r w:rsidR="005509A2">
        <w:rPr>
          <w:lang w:val="en-US" w:eastAsia="zh-CN"/>
        </w:rPr>
        <w:t xml:space="preserve"> covers total area of a</w:t>
      </w:r>
      <w:r w:rsidR="009515D9">
        <w:rPr>
          <w:lang w:val="en-US" w:eastAsia="zh-CN"/>
        </w:rPr>
        <w:t xml:space="preserve">round </w:t>
      </w:r>
      <w:r w:rsidR="002D0FA4">
        <w:rPr>
          <w:lang w:val="en-US" w:eastAsia="zh-CN"/>
        </w:rPr>
        <w:t>6</w:t>
      </w:r>
      <w:r w:rsidR="009515D9">
        <w:rPr>
          <w:lang w:val="en-US" w:eastAsia="zh-CN"/>
        </w:rPr>
        <w:t xml:space="preserve">00,000 square meters, in which </w:t>
      </w:r>
      <w:r w:rsidR="00A9213B">
        <w:rPr>
          <w:lang w:val="en-US" w:eastAsia="zh-CN"/>
        </w:rPr>
        <w:t>13</w:t>
      </w:r>
      <w:r w:rsidR="009515D9">
        <w:rPr>
          <w:lang w:val="en-US" w:eastAsia="zh-CN"/>
        </w:rPr>
        <w:t>00 Passive IoT readers are strategically installed for full coverage.</w:t>
      </w:r>
      <w:r w:rsidR="005509A2">
        <w:rPr>
          <w:lang w:val="en-US" w:eastAsia="zh-CN"/>
        </w:rPr>
        <w:t xml:space="preserve"> </w:t>
      </w:r>
      <w:r w:rsidR="009515D9">
        <w:rPr>
          <w:lang w:eastAsia="zh-CN"/>
        </w:rPr>
        <w:t xml:space="preserve">To keep track of the production process, normally 100 Passive IoT tags need to be read per second, in total around 800,000 Passive IoT tags would be present at the same time. </w:t>
      </w:r>
    </w:p>
    <w:p w14:paraId="6C1E28E1" w14:textId="1280C1BC" w:rsidR="005B7910" w:rsidRDefault="005B7910" w:rsidP="00AF6B28">
      <w:pPr>
        <w:rPr>
          <w:lang w:eastAsia="zh-CN"/>
        </w:rPr>
      </w:pPr>
      <w:r>
        <w:rPr>
          <w:lang w:val="en-US" w:eastAsia="zh-CN"/>
        </w:rPr>
        <w:t xml:space="preserve">The production manager Sylvain is assigned the task of ensuring production materials are available whenever needed. Therefore, Sylvain activates inventory command via a user API of Passive IoT service provided by </w:t>
      </w:r>
      <w:r>
        <w:rPr>
          <w:lang w:eastAsia="zh-CN"/>
        </w:rPr>
        <w:t>PassiveCom</w:t>
      </w:r>
      <w:r>
        <w:rPr>
          <w:rFonts w:hint="eastAsia"/>
          <w:lang w:eastAsia="zh-CN"/>
        </w:rPr>
        <w:t>.</w:t>
      </w:r>
      <w:r>
        <w:rPr>
          <w:lang w:eastAsia="zh-CN"/>
        </w:rPr>
        <w:t xml:space="preserve"> This action triggers Passive IoT readers in installed in area of interest (e.g. a specific sorting area) to send out signals, so that Passive IoT tags on the goods report their presence. </w:t>
      </w:r>
    </w:p>
    <w:p w14:paraId="71FEBF5C" w14:textId="59C865C2" w:rsidR="005B7910" w:rsidRDefault="005B7910" w:rsidP="00AF6B28">
      <w:pPr>
        <w:rPr>
          <w:lang w:val="en-US" w:eastAsia="zh-CN"/>
        </w:rPr>
      </w:pPr>
      <w:r>
        <w:rPr>
          <w:lang w:eastAsia="zh-CN"/>
        </w:rPr>
        <w:t xml:space="preserve">By doing do, </w:t>
      </w:r>
      <w:r>
        <w:rPr>
          <w:lang w:val="en-US" w:eastAsia="zh-CN"/>
        </w:rPr>
        <w:t xml:space="preserve">Sylvain can easily track which goods are at which production stage. This helps him to understand the ways to improve efficiency in production line. </w:t>
      </w:r>
    </w:p>
    <w:p w14:paraId="292D724D" w14:textId="14A2FB41" w:rsidR="00AF6B28" w:rsidRDefault="003A2CA7" w:rsidP="00AF6B28">
      <w:pPr>
        <w:keepNext/>
        <w:keepLines/>
        <w:spacing w:before="120"/>
        <w:ind w:left="1134" w:hanging="1134"/>
        <w:outlineLvl w:val="2"/>
        <w:rPr>
          <w:rFonts w:ascii="Arial" w:eastAsia="DengXian" w:hAnsi="Arial"/>
          <w:sz w:val="28"/>
        </w:rPr>
      </w:pPr>
      <w:bookmarkStart w:id="7" w:name="_Toc49931678"/>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.4</w:t>
      </w:r>
      <w:r w:rsidR="00AF6B28">
        <w:rPr>
          <w:rFonts w:ascii="Arial" w:eastAsia="DengXian" w:hAnsi="Arial"/>
          <w:sz w:val="28"/>
        </w:rPr>
        <w:tab/>
        <w:t>Post-conditions</w:t>
      </w:r>
      <w:bookmarkEnd w:id="7"/>
    </w:p>
    <w:p w14:paraId="4F86B3E3" w14:textId="52B446A1" w:rsidR="00AF6B28" w:rsidRDefault="00EA1C7A" w:rsidP="00AF6B28">
      <w:pPr>
        <w:spacing w:after="0"/>
        <w:rPr>
          <w:lang w:val="en-US" w:eastAsia="zh-CN"/>
        </w:rPr>
      </w:pPr>
      <w:r>
        <w:rPr>
          <w:lang w:val="en-US" w:eastAsia="zh-CN"/>
        </w:rPr>
        <w:t>Thanks to the Passive IoT</w:t>
      </w:r>
      <w:r w:rsidR="00F068AF">
        <w:rPr>
          <w:lang w:val="en-US" w:eastAsia="zh-CN"/>
        </w:rPr>
        <w:t xml:space="preserve"> service provided </w:t>
      </w:r>
      <w:r>
        <w:rPr>
          <w:lang w:val="en-US" w:eastAsia="zh-CN"/>
        </w:rPr>
        <w:t>by the 5G system</w:t>
      </w:r>
      <w:r w:rsidR="00F068AF">
        <w:rPr>
          <w:lang w:val="en-US" w:eastAsia="zh-CN"/>
        </w:rPr>
        <w:t>,</w:t>
      </w:r>
      <w:r>
        <w:rPr>
          <w:lang w:val="en-US" w:eastAsia="zh-CN"/>
        </w:rPr>
        <w:t xml:space="preserve"> automobile manufacturing can enjoy production material identification and tracking in the intra-logistic chain, largely improve the efficiency of productivity</w:t>
      </w:r>
      <w:r w:rsidR="005C4E0C">
        <w:rPr>
          <w:lang w:val="en-US" w:eastAsia="zh-CN"/>
        </w:rPr>
        <w:t>.</w:t>
      </w:r>
    </w:p>
    <w:p w14:paraId="45B24AA3" w14:textId="77777777" w:rsidR="00EA1C7A" w:rsidRDefault="00EA1C7A" w:rsidP="00AF6B28">
      <w:pPr>
        <w:spacing w:after="0"/>
        <w:rPr>
          <w:rFonts w:eastAsia="Malgun Gothic"/>
          <w:lang w:val="en-US"/>
        </w:rPr>
      </w:pPr>
    </w:p>
    <w:p w14:paraId="7DAFE2FA" w14:textId="5030A4F0" w:rsidR="00AF6B28" w:rsidRDefault="003A2CA7" w:rsidP="00AF6B28">
      <w:pPr>
        <w:keepNext/>
        <w:keepLines/>
        <w:spacing w:before="120"/>
        <w:ind w:left="1134" w:hanging="1134"/>
        <w:outlineLvl w:val="2"/>
        <w:rPr>
          <w:rFonts w:ascii="Arial" w:eastAsia="DengXian" w:hAnsi="Arial"/>
          <w:sz w:val="28"/>
        </w:rPr>
      </w:pPr>
      <w:bookmarkStart w:id="8" w:name="_Toc49931679"/>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.5</w:t>
      </w:r>
      <w:r w:rsidR="00AF6B28">
        <w:rPr>
          <w:rFonts w:ascii="Arial" w:eastAsia="DengXian" w:hAnsi="Arial"/>
          <w:sz w:val="28"/>
        </w:rPr>
        <w:tab/>
        <w:t>Existing features partly or fully covering the use case functionality</w:t>
      </w:r>
      <w:bookmarkEnd w:id="8"/>
    </w:p>
    <w:p w14:paraId="5FA39704" w14:textId="77777777" w:rsidR="00AF6B28" w:rsidRDefault="00AF6B28" w:rsidP="00AF6B28">
      <w:pPr>
        <w:spacing w:after="0"/>
        <w:rPr>
          <w:lang w:val="en-US" w:eastAsia="zh-CN"/>
        </w:rPr>
      </w:pPr>
      <w:r>
        <w:rPr>
          <w:lang w:val="en-US" w:eastAsia="zh-CN"/>
        </w:rPr>
        <w:t>None.</w:t>
      </w:r>
    </w:p>
    <w:p w14:paraId="3B17A92A" w14:textId="77777777" w:rsidR="00EA1C7A" w:rsidRDefault="00EA1C7A" w:rsidP="00AF6B28">
      <w:pPr>
        <w:spacing w:after="0"/>
        <w:rPr>
          <w:rFonts w:ascii="Arial" w:eastAsia="DengXian" w:hAnsi="Arial"/>
        </w:rPr>
      </w:pPr>
    </w:p>
    <w:p w14:paraId="21E55A95" w14:textId="18222108" w:rsidR="00AF6B28" w:rsidRDefault="00286877" w:rsidP="00AF6B28">
      <w:pPr>
        <w:keepNext/>
        <w:keepLines/>
        <w:spacing w:before="120"/>
        <w:ind w:left="1134" w:hanging="1134"/>
        <w:outlineLvl w:val="2"/>
        <w:rPr>
          <w:rFonts w:ascii="Arial" w:eastAsia="DengXian" w:hAnsi="Arial"/>
          <w:sz w:val="28"/>
          <w:szCs w:val="22"/>
        </w:rPr>
      </w:pPr>
      <w:bookmarkStart w:id="9" w:name="_Toc49931680"/>
      <w:r>
        <w:rPr>
          <w:rFonts w:ascii="Arial" w:eastAsia="DengXian" w:hAnsi="Arial"/>
          <w:sz w:val="28"/>
          <w:szCs w:val="22"/>
        </w:rPr>
        <w:t>X</w:t>
      </w:r>
      <w:r w:rsidR="00AF6B28">
        <w:rPr>
          <w:rFonts w:ascii="Arial" w:eastAsia="DengXian" w:hAnsi="Arial"/>
          <w:sz w:val="28"/>
          <w:szCs w:val="22"/>
        </w:rPr>
        <w:t>.</w:t>
      </w:r>
      <w:r w:rsidR="00AF6B28">
        <w:rPr>
          <w:rFonts w:ascii="Arial" w:eastAsia="DengXian" w:hAnsi="Arial"/>
          <w:sz w:val="28"/>
          <w:szCs w:val="22"/>
          <w:lang w:val="en-US" w:eastAsia="zh-CN"/>
        </w:rPr>
        <w:t>1</w:t>
      </w:r>
      <w:r w:rsidR="00AF6B28">
        <w:rPr>
          <w:rFonts w:ascii="Arial" w:eastAsia="DengXian" w:hAnsi="Arial"/>
          <w:sz w:val="28"/>
          <w:szCs w:val="22"/>
        </w:rPr>
        <w:t>.6</w:t>
      </w:r>
      <w:r w:rsidR="00AF6B28">
        <w:rPr>
          <w:rFonts w:ascii="Arial" w:eastAsia="DengXian" w:hAnsi="Arial"/>
          <w:sz w:val="28"/>
          <w:szCs w:val="22"/>
        </w:rPr>
        <w:tab/>
        <w:t>Potential New Requirements needed to support the use case</w:t>
      </w:r>
      <w:bookmarkEnd w:id="9"/>
    </w:p>
    <w:p w14:paraId="208F23E1" w14:textId="3EE03409" w:rsidR="00464BB2" w:rsidRPr="00EA1C7A" w:rsidRDefault="00675534" w:rsidP="00AF6B28">
      <w:r>
        <w:rPr>
          <w:lang w:val="en-US" w:eastAsia="zh-CN"/>
        </w:rPr>
        <w:t>[PR.</w:t>
      </w:r>
      <w:r w:rsidR="00235162">
        <w:rPr>
          <w:lang w:val="en-US" w:eastAsia="zh-CN"/>
        </w:rPr>
        <w:t>X.1.6-</w:t>
      </w:r>
      <w:r>
        <w:rPr>
          <w:lang w:val="en-US" w:eastAsia="zh-CN"/>
        </w:rPr>
        <w:t>001]</w:t>
      </w:r>
      <w:r w:rsidRPr="002F000E">
        <w:rPr>
          <w:lang w:eastAsia="zh-CN"/>
        </w:rPr>
        <w:t xml:space="preserve"> </w:t>
      </w:r>
      <w:r w:rsidR="00EA1C7A">
        <w:t xml:space="preserve">The 5G system shall support Passive IoT communication for a </w:t>
      </w:r>
      <w:r w:rsidR="00EA1C7A">
        <w:rPr>
          <w:lang w:eastAsia="de-DE"/>
        </w:rPr>
        <w:t xml:space="preserve">terminal which is battery-free, of </w:t>
      </w:r>
      <w:r w:rsidR="00EA1C7A" w:rsidRPr="007F2558">
        <w:rPr>
          <w:rFonts w:hint="eastAsia"/>
          <w:lang w:eastAsia="de-DE"/>
        </w:rPr>
        <w:t>extremely</w:t>
      </w:r>
      <w:r w:rsidR="00EA1C7A" w:rsidRPr="007F2558">
        <w:rPr>
          <w:lang w:eastAsia="de-DE"/>
        </w:rPr>
        <w:t xml:space="preserve"> </w:t>
      </w:r>
      <w:r w:rsidR="00EA1C7A">
        <w:rPr>
          <w:lang w:eastAsia="de-DE"/>
        </w:rPr>
        <w:t>small size</w:t>
      </w:r>
      <w:r w:rsidR="00EA1C7A" w:rsidRPr="007F2558">
        <w:rPr>
          <w:rFonts w:hint="eastAsia"/>
          <w:lang w:eastAsia="de-DE"/>
        </w:rPr>
        <w:t xml:space="preserve"> </w:t>
      </w:r>
      <w:r w:rsidR="00EA1C7A">
        <w:rPr>
          <w:lang w:eastAsia="de-DE"/>
        </w:rPr>
        <w:t xml:space="preserve">and </w:t>
      </w:r>
      <w:r w:rsidR="00EA1C7A" w:rsidRPr="007F2558">
        <w:rPr>
          <w:rFonts w:hint="eastAsia"/>
          <w:lang w:eastAsia="de-DE"/>
        </w:rPr>
        <w:t xml:space="preserve">low </w:t>
      </w:r>
      <w:r w:rsidR="00EA1C7A" w:rsidRPr="007F2558">
        <w:rPr>
          <w:lang w:eastAsia="de-DE"/>
        </w:rPr>
        <w:t>complexity</w:t>
      </w:r>
      <w:r w:rsidR="00EA1C7A" w:rsidRPr="007F2558">
        <w:rPr>
          <w:rFonts w:hint="eastAsia"/>
          <w:lang w:eastAsia="de-DE"/>
        </w:rPr>
        <w:t xml:space="preserve">, </w:t>
      </w:r>
      <w:r w:rsidR="00EA1C7A" w:rsidRPr="007F2558">
        <w:rPr>
          <w:lang w:eastAsia="de-DE"/>
        </w:rPr>
        <w:t>very lig</w:t>
      </w:r>
      <w:r w:rsidR="00EA1C7A">
        <w:rPr>
          <w:lang w:eastAsia="de-DE"/>
        </w:rPr>
        <w:t xml:space="preserve">ht-weight, and potentially also with </w:t>
      </w:r>
      <w:r w:rsidR="00EA1C7A" w:rsidRPr="007F2558">
        <w:rPr>
          <w:lang w:eastAsia="de-DE"/>
        </w:rPr>
        <w:t>a</w:t>
      </w:r>
      <w:r w:rsidR="00EA1C7A" w:rsidRPr="007F2558">
        <w:rPr>
          <w:rFonts w:hint="eastAsia"/>
          <w:lang w:eastAsia="de-DE"/>
        </w:rPr>
        <w:t xml:space="preserve"> long life span</w:t>
      </w:r>
      <w:r w:rsidR="00EA1C7A">
        <w:rPr>
          <w:lang w:eastAsia="de-DE"/>
        </w:rPr>
        <w:t>.</w:t>
      </w:r>
    </w:p>
    <w:p w14:paraId="62C18CBA" w14:textId="77777777" w:rsidR="00EA1C7A" w:rsidRDefault="00675534" w:rsidP="00EA1C7A">
      <w:pPr>
        <w:rPr>
          <w:lang w:eastAsia="de-DE"/>
        </w:rPr>
      </w:pPr>
      <w:r>
        <w:rPr>
          <w:lang w:val="en-US" w:eastAsia="zh-CN"/>
        </w:rPr>
        <w:t>[PR</w:t>
      </w:r>
      <w:r w:rsidR="00235162">
        <w:rPr>
          <w:lang w:val="en-US" w:eastAsia="zh-CN"/>
        </w:rPr>
        <w:t>.X.1.6-</w:t>
      </w:r>
      <w:r>
        <w:rPr>
          <w:lang w:val="en-US" w:eastAsia="zh-CN"/>
        </w:rPr>
        <w:t>002]</w:t>
      </w:r>
      <w:r w:rsidRPr="002F000E">
        <w:rPr>
          <w:lang w:eastAsia="zh-CN"/>
        </w:rPr>
        <w:t xml:space="preserve"> </w:t>
      </w:r>
      <w:r w:rsidR="00EA1C7A">
        <w:t xml:space="preserve">The 5G system shall support IoT devices </w:t>
      </w:r>
      <w:r w:rsidR="00EA1C7A">
        <w:rPr>
          <w:lang w:eastAsia="de-DE"/>
        </w:rPr>
        <w:t>that operate on harvested ambient energy</w:t>
      </w:r>
      <w:r w:rsidR="00EA1C7A">
        <w:rPr>
          <w:lang w:eastAsia="zh-CN"/>
        </w:rPr>
        <w:t xml:space="preserve">, </w:t>
      </w:r>
      <w:r w:rsidR="00EA1C7A">
        <w:rPr>
          <w:lang w:eastAsia="de-DE"/>
        </w:rPr>
        <w:t>with low power consumption on the order of a few hundred microwatts.</w:t>
      </w:r>
    </w:p>
    <w:p w14:paraId="3728B0BD" w14:textId="3E28F00D" w:rsidR="00EA1C7A" w:rsidRDefault="00EA1C7A" w:rsidP="00EA1C7A">
      <w:pPr>
        <w:rPr>
          <w:lang w:eastAsia="de-DE"/>
        </w:rPr>
      </w:pPr>
      <w:r>
        <w:rPr>
          <w:lang w:val="en-US" w:eastAsia="zh-CN"/>
        </w:rPr>
        <w:t xml:space="preserve">[PR.X.1.6-003] </w:t>
      </w:r>
      <w:r>
        <w:t xml:space="preserve">The 5G system shall be able to provide </w:t>
      </w:r>
      <w:r>
        <w:rPr>
          <w:lang w:eastAsia="de-DE"/>
        </w:rPr>
        <w:t xml:space="preserve">seamless coverage for Passive IoT </w:t>
      </w:r>
      <w:r>
        <w:t>communication</w:t>
      </w:r>
      <w:r>
        <w:rPr>
          <w:lang w:eastAsia="de-DE"/>
        </w:rPr>
        <w:t xml:space="preserve"> (e.g. indoor overage of at least 30m).</w:t>
      </w:r>
    </w:p>
    <w:p w14:paraId="3CB3ED06" w14:textId="77777777" w:rsidR="00EA1C7A" w:rsidRDefault="00EA1C7A" w:rsidP="00EA1C7A">
      <w:r>
        <w:rPr>
          <w:lang w:val="en-US" w:eastAsia="zh-CN"/>
        </w:rPr>
        <w:lastRenderedPageBreak/>
        <w:t xml:space="preserve">[PR.X.1.6-004] </w:t>
      </w:r>
      <w:r>
        <w:t>The 5G system shall support bidirectional communication for Passive IoT.</w:t>
      </w:r>
    </w:p>
    <w:p w14:paraId="155AB93D" w14:textId="77777777" w:rsidR="00EA1C7A" w:rsidRDefault="00EA1C7A" w:rsidP="00EA1C7A">
      <w:r>
        <w:rPr>
          <w:lang w:val="en-US" w:eastAsia="zh-CN"/>
        </w:rPr>
        <w:t xml:space="preserve">[PR.X.1.6-005] </w:t>
      </w:r>
      <w:r>
        <w:t xml:space="preserve">The 5G system shall support </w:t>
      </w:r>
      <w:r w:rsidRPr="005266B1">
        <w:rPr>
          <w:lang w:eastAsia="zh-CN"/>
        </w:rPr>
        <w:t>signalling and application layer data in the downlink</w:t>
      </w:r>
      <w:r>
        <w:rPr>
          <w:lang w:eastAsia="zh-CN"/>
        </w:rPr>
        <w:t xml:space="preserve"> for </w:t>
      </w:r>
      <w:r w:rsidRPr="005266B1">
        <w:t>Passive IoT</w:t>
      </w:r>
      <w:r w:rsidRPr="005266B1">
        <w:rPr>
          <w:lang w:eastAsia="zh-CN"/>
        </w:rPr>
        <w:t xml:space="preserve">, which </w:t>
      </w:r>
      <w:r>
        <w:rPr>
          <w:lang w:eastAsia="zh-CN"/>
        </w:rPr>
        <w:t>is up to a few hundreds of bits.</w:t>
      </w:r>
    </w:p>
    <w:p w14:paraId="088EA0F5" w14:textId="080D6F3B" w:rsidR="00EA1C7A" w:rsidRDefault="00EA1C7A" w:rsidP="00AF6B28">
      <w:pPr>
        <w:rPr>
          <w:lang w:eastAsia="zh-CN"/>
        </w:rPr>
      </w:pPr>
      <w:r>
        <w:rPr>
          <w:lang w:val="en-US" w:eastAsia="zh-CN"/>
        </w:rPr>
        <w:t xml:space="preserve">[PR.X.1.6-006] </w:t>
      </w:r>
      <w:r w:rsidRPr="005F2564">
        <w:rPr>
          <w:rFonts w:hint="eastAsia"/>
        </w:rPr>
        <w:t>The 5G system shall be able to support operator manage the Passive IoT devices.</w:t>
      </w:r>
    </w:p>
    <w:p w14:paraId="76D0CFB5" w14:textId="5D479B30" w:rsidR="00AF6B28" w:rsidRDefault="00EA1C7A" w:rsidP="00AF6B28">
      <w:pPr>
        <w:rPr>
          <w:rFonts w:eastAsia="Malgun Gothic"/>
          <w:lang w:val="en-US" w:eastAsia="zh-CN"/>
        </w:rPr>
      </w:pPr>
      <w:r>
        <w:rPr>
          <w:lang w:val="en-US" w:eastAsia="zh-CN"/>
        </w:rPr>
        <w:t xml:space="preserve">[PR.X.1.6-007] </w:t>
      </w:r>
      <w:r w:rsidR="00AF6B28">
        <w:rPr>
          <w:lang w:val="en-US" w:eastAsia="zh-CN"/>
        </w:rPr>
        <w:t xml:space="preserve">The 5G system shall be able to provide </w:t>
      </w:r>
      <w:r>
        <w:rPr>
          <w:lang w:val="en-US" w:eastAsia="zh-CN"/>
        </w:rPr>
        <w:t>Passive IoT</w:t>
      </w:r>
      <w:r w:rsidR="003A2CA7">
        <w:rPr>
          <w:lang w:val="en-US" w:eastAsia="zh-CN"/>
        </w:rPr>
        <w:t xml:space="preserve"> </w:t>
      </w:r>
      <w:r w:rsidR="00AF6B28">
        <w:rPr>
          <w:lang w:val="en-US" w:eastAsia="zh-CN"/>
        </w:rPr>
        <w:t>service with following KPIs:</w:t>
      </w:r>
    </w:p>
    <w:p w14:paraId="3A6231AA" w14:textId="13A98BA5" w:rsidR="00286877" w:rsidRDefault="00235162" w:rsidP="00286877">
      <w:pPr>
        <w:jc w:val="center"/>
        <w:rPr>
          <w:lang w:eastAsia="zh-CN"/>
        </w:rPr>
      </w:pPr>
      <w:r>
        <w:rPr>
          <w:lang w:eastAsia="zh-CN"/>
        </w:rPr>
        <w:t>Table</w:t>
      </w:r>
      <w:r w:rsidR="00286877">
        <w:rPr>
          <w:lang w:eastAsia="zh-CN"/>
        </w:rPr>
        <w:t xml:space="preserve"> X.1.</w:t>
      </w:r>
      <w:r>
        <w:rPr>
          <w:lang w:eastAsia="zh-CN"/>
        </w:rPr>
        <w:t>6</w:t>
      </w:r>
      <w:r w:rsidR="00286877">
        <w:rPr>
          <w:lang w:eastAsia="zh-CN"/>
        </w:rPr>
        <w:t>-</w:t>
      </w:r>
      <w:r>
        <w:rPr>
          <w:lang w:eastAsia="zh-CN"/>
        </w:rPr>
        <w:t>1</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1305"/>
        <w:gridCol w:w="1276"/>
        <w:gridCol w:w="992"/>
        <w:gridCol w:w="1129"/>
        <w:gridCol w:w="1440"/>
      </w:tblGrid>
      <w:tr w:rsidR="00EA1C7A" w:rsidRPr="00E91541" w14:paraId="5C03A36F" w14:textId="77777777" w:rsidTr="00C3183F">
        <w:trPr>
          <w:jc w:val="center"/>
        </w:trPr>
        <w:tc>
          <w:tcPr>
            <w:tcW w:w="1951" w:type="dxa"/>
            <w:shd w:val="clear" w:color="auto" w:fill="auto"/>
          </w:tcPr>
          <w:p w14:paraId="72AC2357" w14:textId="77777777" w:rsidR="00EA1C7A" w:rsidRPr="00DB30E7" w:rsidRDefault="00EA1C7A" w:rsidP="00C3183F">
            <w:pPr>
              <w:pStyle w:val="TAH"/>
              <w:rPr>
                <w:rFonts w:eastAsia="Times New Roman"/>
                <w:sz w:val="16"/>
              </w:rPr>
            </w:pPr>
            <w:r w:rsidRPr="00DB30E7">
              <w:rPr>
                <w:rFonts w:eastAsia="Times New Roman"/>
                <w:sz w:val="16"/>
              </w:rPr>
              <w:t>Scenario</w:t>
            </w:r>
          </w:p>
        </w:tc>
        <w:tc>
          <w:tcPr>
            <w:tcW w:w="992" w:type="dxa"/>
            <w:shd w:val="clear" w:color="auto" w:fill="auto"/>
          </w:tcPr>
          <w:p w14:paraId="50D4C11B" w14:textId="77777777" w:rsidR="00EA1C7A" w:rsidRPr="00DB30E7" w:rsidRDefault="00EA1C7A" w:rsidP="00C3183F">
            <w:pPr>
              <w:pStyle w:val="TAH"/>
              <w:rPr>
                <w:rFonts w:eastAsia="Times New Roman"/>
                <w:sz w:val="16"/>
              </w:rPr>
            </w:pPr>
            <w:r w:rsidRPr="00DB30E7">
              <w:rPr>
                <w:rFonts w:eastAsia="Times New Roman"/>
                <w:sz w:val="16"/>
              </w:rPr>
              <w:t>Max. allowed end-to-end latency</w:t>
            </w:r>
          </w:p>
        </w:tc>
        <w:tc>
          <w:tcPr>
            <w:tcW w:w="1305" w:type="dxa"/>
          </w:tcPr>
          <w:p w14:paraId="0D01166F" w14:textId="77777777" w:rsidR="00EA1C7A" w:rsidRPr="00DB30E7" w:rsidRDefault="00EA1C7A" w:rsidP="00C3183F">
            <w:pPr>
              <w:pStyle w:val="TAH"/>
              <w:rPr>
                <w:rFonts w:eastAsia="Times New Roman"/>
                <w:sz w:val="16"/>
              </w:rPr>
            </w:pPr>
            <w:r w:rsidRPr="00DB30E7">
              <w:rPr>
                <w:rFonts w:eastAsia="Times New Roman"/>
                <w:sz w:val="16"/>
              </w:rPr>
              <w:t>Max. IoT device power consumption</w:t>
            </w:r>
          </w:p>
        </w:tc>
        <w:tc>
          <w:tcPr>
            <w:tcW w:w="1276" w:type="dxa"/>
            <w:shd w:val="clear" w:color="auto" w:fill="auto"/>
          </w:tcPr>
          <w:p w14:paraId="7DC649D5" w14:textId="77777777" w:rsidR="00EA1C7A" w:rsidRPr="00DB30E7" w:rsidRDefault="00EA1C7A" w:rsidP="00C3183F">
            <w:pPr>
              <w:pStyle w:val="TAH"/>
              <w:rPr>
                <w:rFonts w:eastAsia="Times New Roman"/>
                <w:sz w:val="16"/>
              </w:rPr>
            </w:pPr>
            <w:r w:rsidRPr="00DB30E7">
              <w:rPr>
                <w:rFonts w:eastAsia="Times New Roman"/>
                <w:sz w:val="16"/>
              </w:rPr>
              <w:t>Service bit rate: user-experienced data rate</w:t>
            </w:r>
          </w:p>
        </w:tc>
        <w:tc>
          <w:tcPr>
            <w:tcW w:w="992" w:type="dxa"/>
          </w:tcPr>
          <w:p w14:paraId="3B0B6258" w14:textId="77777777" w:rsidR="00EA1C7A" w:rsidRPr="00DB30E7" w:rsidRDefault="00EA1C7A" w:rsidP="00C3183F">
            <w:pPr>
              <w:pStyle w:val="TAH"/>
              <w:rPr>
                <w:rFonts w:eastAsia="Times New Roman"/>
                <w:sz w:val="16"/>
              </w:rPr>
            </w:pPr>
            <w:r w:rsidRPr="00DB30E7">
              <w:rPr>
                <w:rFonts w:eastAsia="Times New Roman"/>
                <w:sz w:val="16"/>
              </w:rPr>
              <w:t>Message</w:t>
            </w:r>
          </w:p>
          <w:p w14:paraId="3EC8AE73" w14:textId="77777777" w:rsidR="00EA1C7A" w:rsidRPr="00DB30E7" w:rsidRDefault="00EA1C7A" w:rsidP="00C3183F">
            <w:pPr>
              <w:pStyle w:val="TAH"/>
              <w:rPr>
                <w:rFonts w:eastAsia="Times New Roman"/>
                <w:sz w:val="16"/>
              </w:rPr>
            </w:pPr>
            <w:r w:rsidRPr="00DB30E7">
              <w:rPr>
                <w:rFonts w:eastAsia="Times New Roman"/>
                <w:sz w:val="16"/>
              </w:rPr>
              <w:t>Size</w:t>
            </w:r>
          </w:p>
        </w:tc>
        <w:tc>
          <w:tcPr>
            <w:tcW w:w="1129" w:type="dxa"/>
            <w:shd w:val="clear" w:color="auto" w:fill="auto"/>
          </w:tcPr>
          <w:p w14:paraId="33D93B82" w14:textId="77777777" w:rsidR="00EA1C7A" w:rsidRPr="00DB30E7" w:rsidRDefault="00EA1C7A" w:rsidP="00C3183F">
            <w:pPr>
              <w:pStyle w:val="TAH"/>
              <w:rPr>
                <w:rFonts w:eastAsia="Times New Roman"/>
                <w:sz w:val="16"/>
              </w:rPr>
            </w:pPr>
            <w:r w:rsidRPr="00DB30E7">
              <w:rPr>
                <w:rFonts w:eastAsia="Times New Roman"/>
                <w:sz w:val="16"/>
              </w:rPr>
              <w:t>Device density</w:t>
            </w:r>
          </w:p>
        </w:tc>
        <w:tc>
          <w:tcPr>
            <w:tcW w:w="1440" w:type="dxa"/>
            <w:shd w:val="clear" w:color="auto" w:fill="auto"/>
          </w:tcPr>
          <w:p w14:paraId="2FCCB9E0" w14:textId="77777777" w:rsidR="00EA1C7A" w:rsidRPr="00DB30E7" w:rsidRDefault="00EA1C7A" w:rsidP="00C3183F">
            <w:pPr>
              <w:pStyle w:val="TAH"/>
              <w:rPr>
                <w:rFonts w:eastAsia="Times New Roman"/>
                <w:sz w:val="16"/>
              </w:rPr>
            </w:pPr>
            <w:r w:rsidRPr="00DB30E7">
              <w:rPr>
                <w:rFonts w:eastAsia="Times New Roman"/>
                <w:sz w:val="16"/>
              </w:rPr>
              <w:t>Service area dimension</w:t>
            </w:r>
          </w:p>
        </w:tc>
      </w:tr>
      <w:tr w:rsidR="00EA1C7A" w:rsidRPr="00E91541" w14:paraId="65FEE981" w14:textId="77777777" w:rsidTr="00C3183F">
        <w:trPr>
          <w:jc w:val="center"/>
        </w:trPr>
        <w:tc>
          <w:tcPr>
            <w:tcW w:w="1951" w:type="dxa"/>
            <w:shd w:val="clear" w:color="auto" w:fill="auto"/>
          </w:tcPr>
          <w:p w14:paraId="12A1CA18" w14:textId="77777777" w:rsidR="00EA1C7A" w:rsidRPr="00DB30E7" w:rsidRDefault="00EA1C7A" w:rsidP="00C3183F">
            <w:pPr>
              <w:pStyle w:val="TAC"/>
              <w:rPr>
                <w:rFonts w:eastAsia="Times New Roman"/>
                <w:sz w:val="16"/>
              </w:rPr>
            </w:pPr>
            <w:r w:rsidRPr="00DB30E7">
              <w:rPr>
                <w:rFonts w:eastAsia="Times New Roman"/>
                <w:sz w:val="16"/>
              </w:rPr>
              <w:t>Asset and material identification and tracking</w:t>
            </w:r>
          </w:p>
          <w:p w14:paraId="63D2BC5B" w14:textId="77777777" w:rsidR="00EA1C7A" w:rsidRPr="00DB30E7" w:rsidRDefault="00EA1C7A" w:rsidP="00C3183F">
            <w:pPr>
              <w:pStyle w:val="TAC"/>
              <w:rPr>
                <w:rFonts w:eastAsia="Times New Roman"/>
                <w:sz w:val="16"/>
              </w:rPr>
            </w:pPr>
            <w:r w:rsidRPr="00DB30E7">
              <w:rPr>
                <w:rFonts w:eastAsia="Times New Roman"/>
                <w:sz w:val="16"/>
              </w:rPr>
              <w:t>(automobile manufacturing)</w:t>
            </w:r>
          </w:p>
        </w:tc>
        <w:tc>
          <w:tcPr>
            <w:tcW w:w="992" w:type="dxa"/>
            <w:shd w:val="clear" w:color="auto" w:fill="auto"/>
          </w:tcPr>
          <w:p w14:paraId="2690CD65" w14:textId="77777777" w:rsidR="00EA1C7A" w:rsidRPr="00DB30E7" w:rsidRDefault="00EA1C7A" w:rsidP="00C3183F">
            <w:pPr>
              <w:pStyle w:val="TAC"/>
              <w:rPr>
                <w:rFonts w:eastAsia="Times New Roman"/>
              </w:rPr>
            </w:pPr>
            <w:r w:rsidRPr="00DB30E7">
              <w:rPr>
                <w:rFonts w:eastAsia="Times New Roman"/>
              </w:rPr>
              <w:t>10 ms</w:t>
            </w:r>
          </w:p>
        </w:tc>
        <w:tc>
          <w:tcPr>
            <w:tcW w:w="1305" w:type="dxa"/>
          </w:tcPr>
          <w:p w14:paraId="1C246978" w14:textId="79E552DD" w:rsidR="00EA1C7A" w:rsidRPr="00DB30E7" w:rsidRDefault="00EA1C7A" w:rsidP="00C3183F">
            <w:pPr>
              <w:pStyle w:val="TAC"/>
              <w:rPr>
                <w:rFonts w:eastAsia="Times New Roman"/>
              </w:rPr>
            </w:pPr>
            <w:r w:rsidRPr="00E243AC">
              <w:rPr>
                <w:rFonts w:eastAsia="Times New Roman"/>
              </w:rPr>
              <w:t>100 uW</w:t>
            </w:r>
          </w:p>
        </w:tc>
        <w:tc>
          <w:tcPr>
            <w:tcW w:w="1276" w:type="dxa"/>
            <w:shd w:val="clear" w:color="auto" w:fill="auto"/>
          </w:tcPr>
          <w:p w14:paraId="3BEEE8E6" w14:textId="77777777" w:rsidR="00EA1C7A" w:rsidRPr="00DB30E7" w:rsidRDefault="00EA1C7A" w:rsidP="00C3183F">
            <w:pPr>
              <w:pStyle w:val="TAC"/>
              <w:rPr>
                <w:rFonts w:eastAsia="Times New Roman"/>
              </w:rPr>
            </w:pPr>
            <w:r w:rsidRPr="00DB30E7">
              <w:rPr>
                <w:rFonts w:eastAsia="Times New Roman"/>
              </w:rPr>
              <w:t>10kbit/s</w:t>
            </w:r>
          </w:p>
          <w:p w14:paraId="5769A442" w14:textId="77777777" w:rsidR="00EA1C7A" w:rsidRPr="00DB30E7" w:rsidRDefault="00EA1C7A" w:rsidP="00C3183F">
            <w:pPr>
              <w:pStyle w:val="TAC"/>
              <w:rPr>
                <w:rFonts w:eastAsia="Times New Roman"/>
              </w:rPr>
            </w:pPr>
            <w:r w:rsidRPr="00DB30E7">
              <w:rPr>
                <w:rFonts w:eastAsia="Times New Roman"/>
              </w:rPr>
              <w:t>(note 1)</w:t>
            </w:r>
          </w:p>
        </w:tc>
        <w:tc>
          <w:tcPr>
            <w:tcW w:w="992" w:type="dxa"/>
          </w:tcPr>
          <w:p w14:paraId="0ACF569D" w14:textId="77777777" w:rsidR="00EA1C7A" w:rsidRPr="00DB30E7" w:rsidRDefault="00EA1C7A" w:rsidP="00C3183F">
            <w:pPr>
              <w:pStyle w:val="TAC"/>
              <w:rPr>
                <w:rFonts w:eastAsia="Times New Roman"/>
              </w:rPr>
            </w:pPr>
            <w:r w:rsidRPr="00DB30E7">
              <w:rPr>
                <w:rFonts w:eastAsia="Times New Roman"/>
              </w:rPr>
              <w:t>96 bits</w:t>
            </w:r>
          </w:p>
          <w:p w14:paraId="4F3A8852" w14:textId="77777777" w:rsidR="00EA1C7A" w:rsidRPr="00DB30E7" w:rsidRDefault="00EA1C7A" w:rsidP="00C3183F">
            <w:pPr>
              <w:pStyle w:val="TAC"/>
              <w:rPr>
                <w:rFonts w:eastAsia="Times New Roman"/>
              </w:rPr>
            </w:pPr>
            <w:r w:rsidRPr="00DB30E7">
              <w:rPr>
                <w:rFonts w:eastAsia="Times New Roman"/>
              </w:rPr>
              <w:t>(note 2)</w:t>
            </w:r>
          </w:p>
        </w:tc>
        <w:tc>
          <w:tcPr>
            <w:tcW w:w="1129" w:type="dxa"/>
            <w:shd w:val="clear" w:color="auto" w:fill="auto"/>
          </w:tcPr>
          <w:p w14:paraId="138C8FFA" w14:textId="77777777" w:rsidR="00EA1C7A" w:rsidRPr="00DB30E7" w:rsidRDefault="00EA1C7A" w:rsidP="00C3183F">
            <w:pPr>
              <w:pStyle w:val="TAC"/>
              <w:rPr>
                <w:rFonts w:eastAsia="Times New Roman"/>
              </w:rPr>
            </w:pPr>
            <w:r>
              <w:rPr>
                <w:rFonts w:eastAsia="Times New Roman"/>
              </w:rPr>
              <w:t xml:space="preserve">&lt; </w:t>
            </w:r>
            <w:r w:rsidRPr="00DB30E7">
              <w:rPr>
                <w:rFonts w:eastAsia="Times New Roman"/>
              </w:rPr>
              <w:t>1,5 Million/km2</w:t>
            </w:r>
            <w:r>
              <w:rPr>
                <w:rFonts w:eastAsia="Times New Roman"/>
              </w:rPr>
              <w:t xml:space="preserve"> </w:t>
            </w:r>
            <w:r w:rsidRPr="00DB30E7">
              <w:rPr>
                <w:rFonts w:eastAsia="Times New Roman"/>
              </w:rPr>
              <w:t xml:space="preserve">(note </w:t>
            </w:r>
            <w:r>
              <w:rPr>
                <w:rFonts w:eastAsia="Times New Roman"/>
              </w:rPr>
              <w:t>3</w:t>
            </w:r>
            <w:r w:rsidRPr="00DB30E7">
              <w:rPr>
                <w:rFonts w:eastAsia="Times New Roman"/>
              </w:rPr>
              <w:t>)</w:t>
            </w:r>
          </w:p>
        </w:tc>
        <w:tc>
          <w:tcPr>
            <w:tcW w:w="1440" w:type="dxa"/>
            <w:shd w:val="clear" w:color="auto" w:fill="auto"/>
          </w:tcPr>
          <w:p w14:paraId="127C29AA" w14:textId="77777777" w:rsidR="00EA1C7A" w:rsidRPr="00DB30E7" w:rsidRDefault="00EA1C7A" w:rsidP="00C3183F">
            <w:pPr>
              <w:pStyle w:val="TAC"/>
              <w:rPr>
                <w:rFonts w:eastAsia="Times New Roman"/>
              </w:rPr>
            </w:pPr>
            <w:r w:rsidRPr="00DB30E7">
              <w:rPr>
                <w:rFonts w:eastAsia="Times New Roman"/>
              </w:rPr>
              <w:t>600</w:t>
            </w:r>
            <w:r>
              <w:rPr>
                <w:rFonts w:eastAsia="Times New Roman"/>
              </w:rPr>
              <w:t xml:space="preserve"> </w:t>
            </w:r>
            <w:r w:rsidRPr="00DB30E7">
              <w:rPr>
                <w:rFonts w:eastAsia="Times New Roman"/>
              </w:rPr>
              <w:t>000 m2</w:t>
            </w:r>
          </w:p>
          <w:p w14:paraId="405708F1" w14:textId="77777777" w:rsidR="00EA1C7A" w:rsidRPr="00DB30E7" w:rsidRDefault="00EA1C7A" w:rsidP="00C3183F">
            <w:pPr>
              <w:pStyle w:val="TAC"/>
              <w:rPr>
                <w:rFonts w:eastAsia="Times New Roman"/>
              </w:rPr>
            </w:pPr>
            <w:r w:rsidRPr="00DB30E7">
              <w:rPr>
                <w:rFonts w:eastAsia="Times New Roman"/>
              </w:rPr>
              <w:t xml:space="preserve">(note </w:t>
            </w:r>
            <w:r>
              <w:rPr>
                <w:rFonts w:eastAsia="Times New Roman"/>
              </w:rPr>
              <w:t>4</w:t>
            </w:r>
            <w:r w:rsidRPr="00DB30E7">
              <w:rPr>
                <w:rFonts w:eastAsia="Times New Roman"/>
              </w:rPr>
              <w:t>)</w:t>
            </w:r>
          </w:p>
        </w:tc>
      </w:tr>
      <w:tr w:rsidR="00EA1C7A" w:rsidRPr="00E91541" w14:paraId="680C4DF5" w14:textId="77777777" w:rsidTr="00C3183F">
        <w:trPr>
          <w:jc w:val="center"/>
        </w:trPr>
        <w:tc>
          <w:tcPr>
            <w:tcW w:w="9085" w:type="dxa"/>
            <w:gridSpan w:val="7"/>
            <w:shd w:val="clear" w:color="auto" w:fill="auto"/>
          </w:tcPr>
          <w:p w14:paraId="33A31739" w14:textId="77777777" w:rsidR="00EA1C7A" w:rsidRPr="00DB30E7" w:rsidRDefault="00EA1C7A" w:rsidP="00C3183F">
            <w:pPr>
              <w:pStyle w:val="TAC"/>
              <w:jc w:val="left"/>
              <w:rPr>
                <w:rFonts w:eastAsia="Times New Roman"/>
              </w:rPr>
            </w:pPr>
            <w:r w:rsidRPr="00DB30E7">
              <w:rPr>
                <w:rFonts w:eastAsia="Times New Roman"/>
              </w:rPr>
              <w:t>NOTE 1:  This value is calculated as the instant data rate for transmitting 100 bits within 10 ms time period. The need for data transmission is infrequent.</w:t>
            </w:r>
          </w:p>
          <w:p w14:paraId="12BEB85B" w14:textId="77777777" w:rsidR="00EA1C7A" w:rsidRDefault="00EA1C7A" w:rsidP="00C3183F">
            <w:pPr>
              <w:pStyle w:val="TAC"/>
              <w:jc w:val="left"/>
              <w:rPr>
                <w:rFonts w:eastAsia="Times New Roman"/>
              </w:rPr>
            </w:pPr>
            <w:r>
              <w:rPr>
                <w:rFonts w:eastAsia="Times New Roman"/>
              </w:rPr>
              <w:t>NOTE 2:</w:t>
            </w:r>
            <w:r w:rsidRPr="00DB30E7">
              <w:rPr>
                <w:rFonts w:eastAsia="Times New Roman"/>
              </w:rPr>
              <w:t xml:space="preserve">  Electronic Product Code standard.</w:t>
            </w:r>
          </w:p>
          <w:p w14:paraId="39B33BF2" w14:textId="77777777" w:rsidR="00EA1C7A" w:rsidRPr="00DB30E7" w:rsidRDefault="00EA1C7A" w:rsidP="00C3183F">
            <w:pPr>
              <w:pStyle w:val="TAC"/>
              <w:jc w:val="left"/>
              <w:rPr>
                <w:rFonts w:eastAsia="Times New Roman"/>
              </w:rPr>
            </w:pPr>
            <w:r>
              <w:rPr>
                <w:rFonts w:eastAsia="Times New Roman"/>
              </w:rPr>
              <w:t>NOTE 3:</w:t>
            </w:r>
            <w:r w:rsidRPr="00DB30E7">
              <w:rPr>
                <w:rFonts w:eastAsia="Times New Roman"/>
              </w:rPr>
              <w:t xml:space="preserve">  </w:t>
            </w:r>
            <w:r>
              <w:rPr>
                <w:rFonts w:eastAsia="Times New Roman"/>
              </w:rPr>
              <w:t>Daily around 1 million units of materials are used in the manufacturing area, but they are not used at the same time.</w:t>
            </w:r>
          </w:p>
          <w:p w14:paraId="2C0F984B" w14:textId="30D41B08" w:rsidR="00EA1C7A" w:rsidRPr="00DB30E7" w:rsidRDefault="00EA1C7A" w:rsidP="00C3183F">
            <w:pPr>
              <w:pStyle w:val="TAC"/>
              <w:jc w:val="left"/>
              <w:rPr>
                <w:rFonts w:eastAsia="Times New Roman"/>
              </w:rPr>
            </w:pPr>
            <w:r w:rsidRPr="00DB30E7">
              <w:rPr>
                <w:rFonts w:eastAsia="Times New Roman"/>
              </w:rPr>
              <w:t xml:space="preserve">NOTE </w:t>
            </w:r>
            <w:r>
              <w:rPr>
                <w:rFonts w:eastAsia="Times New Roman"/>
              </w:rPr>
              <w:t>4:</w:t>
            </w:r>
            <w:r w:rsidRPr="00DB30E7">
              <w:rPr>
                <w:rFonts w:eastAsia="Times New Roman"/>
              </w:rPr>
              <w:t xml:space="preserve">  A typical car manufacturing plant takes up</w:t>
            </w:r>
            <w:r w:rsidR="002D0FA4">
              <w:rPr>
                <w:rFonts w:eastAsia="Times New Roman"/>
              </w:rPr>
              <w:t xml:space="preserve"> </w:t>
            </w:r>
            <w:r w:rsidRPr="00DB30E7">
              <w:rPr>
                <w:rFonts w:eastAsia="Times New Roman"/>
              </w:rPr>
              <w:t>to 600</w:t>
            </w:r>
            <w:r>
              <w:rPr>
                <w:rFonts w:eastAsia="Times New Roman"/>
              </w:rPr>
              <w:t xml:space="preserve"> 000 m2 in surface</w:t>
            </w:r>
            <w:r w:rsidRPr="00DB30E7">
              <w:rPr>
                <w:rFonts w:eastAsia="Times New Roman"/>
              </w:rPr>
              <w:t>.</w:t>
            </w:r>
          </w:p>
          <w:p w14:paraId="636D02AB" w14:textId="659363E9" w:rsidR="00EA1C7A" w:rsidRDefault="00EA1C7A" w:rsidP="00C3183F">
            <w:pPr>
              <w:pStyle w:val="TAC"/>
              <w:jc w:val="left"/>
              <w:rPr>
                <w:sz w:val="16"/>
                <w:szCs w:val="16"/>
              </w:rPr>
            </w:pPr>
            <w:r>
              <w:rPr>
                <w:sz w:val="16"/>
                <w:szCs w:val="16"/>
              </w:rPr>
              <w:t xml:space="preserve"> </w:t>
            </w:r>
          </w:p>
        </w:tc>
      </w:tr>
    </w:tbl>
    <w:p w14:paraId="06463A87" w14:textId="32D7DB79" w:rsidR="00706330" w:rsidRDefault="00706330" w:rsidP="004F09AE">
      <w:pPr>
        <w:jc w:val="both"/>
        <w:rPr>
          <w:rFonts w:eastAsiaTheme="minorEastAsia"/>
          <w:b/>
          <w:bCs/>
          <w:lang w:val="x-none" w:eastAsia="zh-CN"/>
        </w:rPr>
      </w:pPr>
    </w:p>
    <w:p w14:paraId="61C5F498" w14:textId="77777777" w:rsidR="005C4E0C" w:rsidRDefault="005C4E0C" w:rsidP="004F09AE">
      <w:pPr>
        <w:jc w:val="both"/>
        <w:rPr>
          <w:rFonts w:eastAsiaTheme="minorEastAsia"/>
          <w:b/>
          <w:bCs/>
          <w:lang w:val="x-none"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96FF0" w14:textId="77777777" w:rsidR="00E17CDE" w:rsidRDefault="00E17CDE" w:rsidP="00706330">
      <w:pPr>
        <w:spacing w:after="0"/>
      </w:pPr>
      <w:r>
        <w:separator/>
      </w:r>
    </w:p>
  </w:endnote>
  <w:endnote w:type="continuationSeparator" w:id="0">
    <w:p w14:paraId="1E9C56CD" w14:textId="77777777" w:rsidR="00E17CDE" w:rsidRDefault="00E17CD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FBC22" w14:textId="77777777" w:rsidR="00E17CDE" w:rsidRDefault="00E17CDE" w:rsidP="00706330">
      <w:pPr>
        <w:spacing w:after="0"/>
      </w:pPr>
      <w:r>
        <w:separator/>
      </w:r>
    </w:p>
  </w:footnote>
  <w:footnote w:type="continuationSeparator" w:id="0">
    <w:p w14:paraId="2FB9DF11" w14:textId="77777777" w:rsidR="00E17CDE" w:rsidRDefault="00E17CDE" w:rsidP="0070633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5325D"/>
    <w:rsid w:val="000600B9"/>
    <w:rsid w:val="000603B5"/>
    <w:rsid w:val="00061BA5"/>
    <w:rsid w:val="000633C3"/>
    <w:rsid w:val="000640D4"/>
    <w:rsid w:val="000655C9"/>
    <w:rsid w:val="000668AF"/>
    <w:rsid w:val="00067679"/>
    <w:rsid w:val="00070F4E"/>
    <w:rsid w:val="0007111F"/>
    <w:rsid w:val="00072A11"/>
    <w:rsid w:val="00073311"/>
    <w:rsid w:val="00073844"/>
    <w:rsid w:val="00074D7A"/>
    <w:rsid w:val="000751B8"/>
    <w:rsid w:val="0007658B"/>
    <w:rsid w:val="00076C2F"/>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27E6"/>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3E86"/>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367"/>
    <w:rsid w:val="00185776"/>
    <w:rsid w:val="00185CCA"/>
    <w:rsid w:val="00185E18"/>
    <w:rsid w:val="00186936"/>
    <w:rsid w:val="001872D9"/>
    <w:rsid w:val="00192F17"/>
    <w:rsid w:val="00193FE2"/>
    <w:rsid w:val="00194916"/>
    <w:rsid w:val="00195818"/>
    <w:rsid w:val="00195D05"/>
    <w:rsid w:val="0019602D"/>
    <w:rsid w:val="001962E8"/>
    <w:rsid w:val="0019657C"/>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162"/>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063"/>
    <w:rsid w:val="00257B06"/>
    <w:rsid w:val="0026074D"/>
    <w:rsid w:val="00261596"/>
    <w:rsid w:val="00261C7F"/>
    <w:rsid w:val="00262BD6"/>
    <w:rsid w:val="00263BBD"/>
    <w:rsid w:val="00264EC0"/>
    <w:rsid w:val="0026543D"/>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0FA4"/>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AE0"/>
    <w:rsid w:val="003B7C10"/>
    <w:rsid w:val="003C189A"/>
    <w:rsid w:val="003C305E"/>
    <w:rsid w:val="003C3837"/>
    <w:rsid w:val="003C4121"/>
    <w:rsid w:val="003C4E6E"/>
    <w:rsid w:val="003D1E92"/>
    <w:rsid w:val="003D22CF"/>
    <w:rsid w:val="003D3379"/>
    <w:rsid w:val="003D5BBC"/>
    <w:rsid w:val="003D5DD4"/>
    <w:rsid w:val="003D6670"/>
    <w:rsid w:val="003E0D68"/>
    <w:rsid w:val="003E0E80"/>
    <w:rsid w:val="003E2217"/>
    <w:rsid w:val="003E39AB"/>
    <w:rsid w:val="003E6A74"/>
    <w:rsid w:val="003E6ED7"/>
    <w:rsid w:val="003E6F0E"/>
    <w:rsid w:val="003E710B"/>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4BB2"/>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02C"/>
    <w:rsid w:val="00503DA1"/>
    <w:rsid w:val="00504489"/>
    <w:rsid w:val="0050649A"/>
    <w:rsid w:val="005075B4"/>
    <w:rsid w:val="00507ACB"/>
    <w:rsid w:val="0051001F"/>
    <w:rsid w:val="00510128"/>
    <w:rsid w:val="00511407"/>
    <w:rsid w:val="00512734"/>
    <w:rsid w:val="00512B20"/>
    <w:rsid w:val="0052069B"/>
    <w:rsid w:val="0052184F"/>
    <w:rsid w:val="005218FD"/>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9A2"/>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54F4"/>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57AA"/>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3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033A"/>
    <w:rsid w:val="007F3935"/>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223B"/>
    <w:rsid w:val="00815941"/>
    <w:rsid w:val="00816A7A"/>
    <w:rsid w:val="008179EE"/>
    <w:rsid w:val="00817C75"/>
    <w:rsid w:val="00820A83"/>
    <w:rsid w:val="00823C07"/>
    <w:rsid w:val="00823FE7"/>
    <w:rsid w:val="00826DF0"/>
    <w:rsid w:val="0082710E"/>
    <w:rsid w:val="0083006C"/>
    <w:rsid w:val="00831863"/>
    <w:rsid w:val="00835A9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4F5B"/>
    <w:rsid w:val="008A5F88"/>
    <w:rsid w:val="008A68AA"/>
    <w:rsid w:val="008A7EC1"/>
    <w:rsid w:val="008A7F93"/>
    <w:rsid w:val="008B4960"/>
    <w:rsid w:val="008B526A"/>
    <w:rsid w:val="008B70A7"/>
    <w:rsid w:val="008C1373"/>
    <w:rsid w:val="008C325A"/>
    <w:rsid w:val="008C4298"/>
    <w:rsid w:val="008C4807"/>
    <w:rsid w:val="008C488E"/>
    <w:rsid w:val="008C52B5"/>
    <w:rsid w:val="008C5401"/>
    <w:rsid w:val="008C5733"/>
    <w:rsid w:val="008C5A0F"/>
    <w:rsid w:val="008C62BE"/>
    <w:rsid w:val="008C6599"/>
    <w:rsid w:val="008D00EE"/>
    <w:rsid w:val="008D450E"/>
    <w:rsid w:val="008D5AFD"/>
    <w:rsid w:val="008D6132"/>
    <w:rsid w:val="008D6DE4"/>
    <w:rsid w:val="008D71BA"/>
    <w:rsid w:val="008D777F"/>
    <w:rsid w:val="008E05C4"/>
    <w:rsid w:val="008E117D"/>
    <w:rsid w:val="008E168A"/>
    <w:rsid w:val="008E20C4"/>
    <w:rsid w:val="008E3121"/>
    <w:rsid w:val="008E3F80"/>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4D7"/>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15D9"/>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8C1"/>
    <w:rsid w:val="00984AEF"/>
    <w:rsid w:val="00985B26"/>
    <w:rsid w:val="00985DED"/>
    <w:rsid w:val="00986140"/>
    <w:rsid w:val="00986B36"/>
    <w:rsid w:val="0098740D"/>
    <w:rsid w:val="009879C7"/>
    <w:rsid w:val="00991272"/>
    <w:rsid w:val="00991D10"/>
    <w:rsid w:val="009A0E3E"/>
    <w:rsid w:val="009A0E67"/>
    <w:rsid w:val="009A197E"/>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4B52"/>
    <w:rsid w:val="00A85130"/>
    <w:rsid w:val="00A85674"/>
    <w:rsid w:val="00A9065B"/>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5EF"/>
    <w:rsid w:val="00CB6644"/>
    <w:rsid w:val="00CB66D3"/>
    <w:rsid w:val="00CB6E83"/>
    <w:rsid w:val="00CC551D"/>
    <w:rsid w:val="00CC6659"/>
    <w:rsid w:val="00CC7DD6"/>
    <w:rsid w:val="00CD366E"/>
    <w:rsid w:val="00CD5668"/>
    <w:rsid w:val="00CD56C3"/>
    <w:rsid w:val="00CD6A1B"/>
    <w:rsid w:val="00CD6E20"/>
    <w:rsid w:val="00CD764E"/>
    <w:rsid w:val="00CE0371"/>
    <w:rsid w:val="00CE2354"/>
    <w:rsid w:val="00CE50A9"/>
    <w:rsid w:val="00CE5647"/>
    <w:rsid w:val="00CE5D5B"/>
    <w:rsid w:val="00CE67D2"/>
    <w:rsid w:val="00CF00CD"/>
    <w:rsid w:val="00CF0A87"/>
    <w:rsid w:val="00CF1E3E"/>
    <w:rsid w:val="00CF25EA"/>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2BAA"/>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17CDE"/>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27BA"/>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A1C7A"/>
    <w:rsid w:val="00EA2A93"/>
    <w:rsid w:val="00EA2C19"/>
    <w:rsid w:val="00EA3E14"/>
    <w:rsid w:val="00EA4BB8"/>
    <w:rsid w:val="00EA652A"/>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1857"/>
    <w:rsid w:val="00FD3D21"/>
    <w:rsid w:val="00FD4DFD"/>
    <w:rsid w:val="00FD71B8"/>
    <w:rsid w:val="00FE0130"/>
    <w:rsid w:val="00FE04C7"/>
    <w:rsid w:val="00FE105A"/>
    <w:rsid w:val="00FE12FD"/>
    <w:rsid w:val="00FE22F6"/>
    <w:rsid w:val="00FE2DA0"/>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uiPriority w:val="99"/>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hang.shuang2@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B58DC1-873D-4261-91F3-30CC89B3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ZHANG Shuang</cp:lastModifiedBy>
  <cp:revision>20</cp:revision>
  <dcterms:created xsi:type="dcterms:W3CDTF">2022-02-04T17:48:00Z</dcterms:created>
  <dcterms:modified xsi:type="dcterms:W3CDTF">2022-02-04T20:25:00Z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